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7D5" w:rsidRPr="00205484" w:rsidRDefault="00DD17D5" w:rsidP="00DD17D5">
      <w:pPr>
        <w:shd w:val="clear" w:color="auto" w:fill="FFFFFF"/>
        <w:spacing w:before="24" w:line="240" w:lineRule="auto"/>
        <w:ind w:left="24" w:right="24"/>
        <w:outlineLvl w:val="2"/>
        <w:rPr>
          <w:rFonts w:ascii="inherit" w:eastAsia="Times New Roman" w:hAnsi="inherit" w:cs="Arial"/>
          <w:b/>
          <w:bCs/>
          <w:sz w:val="37"/>
          <w:szCs w:val="37"/>
          <w:lang w:eastAsia="pt-BR"/>
        </w:rPr>
      </w:pPr>
      <w:r w:rsidRPr="00DD17D5">
        <w:rPr>
          <w:rFonts w:ascii="inherit" w:eastAsia="Times New Roman" w:hAnsi="inherit" w:cs="Arial"/>
          <w:b/>
          <w:bCs/>
          <w:sz w:val="37"/>
          <w:szCs w:val="37"/>
          <w:lang w:eastAsia="pt-BR"/>
        </w:rPr>
        <w:t xml:space="preserve">Especial </w:t>
      </w:r>
      <w:proofErr w:type="spellStart"/>
      <w:r w:rsidRPr="00DD17D5">
        <w:rPr>
          <w:rFonts w:ascii="inherit" w:eastAsia="Times New Roman" w:hAnsi="inherit" w:cs="Arial"/>
          <w:b/>
          <w:bCs/>
          <w:sz w:val="37"/>
          <w:szCs w:val="37"/>
          <w:lang w:eastAsia="pt-BR"/>
        </w:rPr>
        <w:t>Coronavírus</w:t>
      </w:r>
      <w:proofErr w:type="spellEnd"/>
      <w:r w:rsidRPr="00DD17D5">
        <w:rPr>
          <w:rFonts w:ascii="inherit" w:eastAsia="Times New Roman" w:hAnsi="inherit" w:cs="Arial"/>
          <w:b/>
          <w:bCs/>
          <w:sz w:val="37"/>
          <w:szCs w:val="37"/>
          <w:lang w:eastAsia="pt-BR"/>
        </w:rPr>
        <w:t>: como ficam as relações de trabalho?</w:t>
      </w:r>
    </w:p>
    <w:p w:rsidR="00205484" w:rsidRDefault="00205484" w:rsidP="00DD17D5">
      <w:pPr>
        <w:shd w:val="clear" w:color="auto" w:fill="FFFFFF"/>
        <w:spacing w:before="24" w:line="240" w:lineRule="auto"/>
        <w:ind w:left="24" w:right="24"/>
        <w:outlineLvl w:val="2"/>
        <w:rPr>
          <w:rFonts w:ascii="inherit" w:eastAsia="Times New Roman" w:hAnsi="inherit" w:cs="Arial"/>
          <w:b/>
          <w:bCs/>
          <w:sz w:val="19"/>
          <w:szCs w:val="14"/>
          <w:lang w:eastAsia="pt-BR"/>
        </w:rPr>
      </w:pPr>
      <w:r w:rsidRPr="00205484">
        <w:rPr>
          <w:rFonts w:ascii="inherit" w:eastAsia="Times New Roman" w:hAnsi="inherit" w:cs="Arial"/>
          <w:b/>
          <w:bCs/>
          <w:sz w:val="19"/>
          <w:szCs w:val="14"/>
          <w:lang w:eastAsia="pt-BR"/>
        </w:rPr>
        <w:t>Publicado por: JUSTIÇA DO TRABALHO – TRIBUNAL SUPERIOR DO TRABALHO</w:t>
      </w:r>
    </w:p>
    <w:p w:rsidR="00205484" w:rsidRPr="00205484" w:rsidRDefault="00205484" w:rsidP="00205484">
      <w:r w:rsidRPr="00205484">
        <w:rPr>
          <w:b/>
          <w:bCs/>
        </w:rPr>
        <w:t>F</w:t>
      </w:r>
      <w:r w:rsidRPr="00205484">
        <w:rPr>
          <w:b/>
          <w:bCs/>
        </w:rPr>
        <w:t>onte</w:t>
      </w:r>
      <w:r w:rsidRPr="00205484">
        <w:rPr>
          <w:b/>
          <w:bCs/>
        </w:rPr>
        <w:t>:</w:t>
      </w:r>
      <w:r w:rsidRPr="00205484">
        <w:t xml:space="preserve"> </w:t>
      </w:r>
      <w:hyperlink r:id="rId4" w:history="1">
        <w:r w:rsidRPr="00205484">
          <w:rPr>
            <w:rStyle w:val="Hyperlink"/>
          </w:rPr>
          <w:t>http://www.tst.jus.br/noticias/-/asset_publisher/89Dk/content/id/25142571</w:t>
        </w:r>
      </w:hyperlink>
    </w:p>
    <w:p w:rsidR="00DD17D5" w:rsidRPr="00DD17D5" w:rsidRDefault="00DD17D5" w:rsidP="00DD17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bookmarkStart w:id="0" w:name="_GoBack"/>
      <w:bookmarkEnd w:id="0"/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i/>
          <w:iCs/>
          <w:color w:val="222222"/>
          <w:sz w:val="21"/>
          <w:szCs w:val="21"/>
          <w:lang w:eastAsia="pt-BR"/>
        </w:rPr>
        <w:t>Em caso de medidas de quarentena e isolamento, as faltas ao trabalho serão consideradas justificadas.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13/03/20 - A Organização Mundial da Saúde (OMS) declarou, nesta quarta-feira (11), pandemia global do </w:t>
      </w:r>
      <w:proofErr w:type="spellStart"/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coronavírus</w:t>
      </w:r>
      <w:proofErr w:type="spellEnd"/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. Incluem-se, entre as recomendações de prevenção, a limpeza e higienização do local de trabalho, a promoção regular de limpeza das mãos e a disposição de lenços em locais de fácil acesso. Também foi recomendado evitar multidões e sugerido o teletrabalho no caso de epidemia. </w:t>
      </w:r>
      <w:hyperlink r:id="rId5" w:tgtFrame="_blank" w:history="1">
        <w:r w:rsidRPr="00DD17D5">
          <w:rPr>
            <w:rFonts w:ascii="Arial" w:eastAsia="Times New Roman" w:hAnsi="Arial" w:cs="Arial"/>
            <w:color w:val="01426A"/>
            <w:sz w:val="21"/>
            <w:szCs w:val="21"/>
            <w:u w:val="single"/>
            <w:lang w:eastAsia="pt-BR"/>
          </w:rPr>
          <w:t>Conf</w:t>
        </w:r>
        <w:r w:rsidRPr="00DD17D5">
          <w:rPr>
            <w:rFonts w:ascii="Arial" w:eastAsia="Times New Roman" w:hAnsi="Arial" w:cs="Arial"/>
            <w:color w:val="01426A"/>
            <w:sz w:val="21"/>
            <w:szCs w:val="21"/>
            <w:u w:val="single"/>
            <w:lang w:eastAsia="pt-BR"/>
          </w:rPr>
          <w:t>ira aqui</w:t>
        </w:r>
      </w:hyperlink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 o informativo da OMS, divulgado em 27/2.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Quarentena e isolamento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No início de fevereiro, foi sancionada no </w:t>
      </w:r>
      <w:r w:rsidRPr="00DD17D5">
        <w:rPr>
          <w:rFonts w:ascii="Arial" w:eastAsia="Times New Roman" w:hAnsi="Arial" w:cs="Arial"/>
          <w:sz w:val="21"/>
          <w:szCs w:val="21"/>
          <w:lang w:eastAsia="pt-BR"/>
        </w:rPr>
        <w:t>Brasil a </w:t>
      </w:r>
      <w:hyperlink r:id="rId6" w:tgtFrame="_blank" w:history="1">
        <w:r w:rsidRPr="00DD17D5">
          <w:rPr>
            <w:rFonts w:ascii="Arial" w:eastAsia="Times New Roman" w:hAnsi="Arial" w:cs="Arial"/>
            <w:sz w:val="21"/>
            <w:szCs w:val="21"/>
            <w:lang w:eastAsia="pt-BR"/>
          </w:rPr>
          <w:t>Lei 13.979/2020</w:t>
        </w:r>
      </w:hyperlink>
      <w:r w:rsidRPr="00DD17D5">
        <w:rPr>
          <w:rFonts w:ascii="Arial" w:eastAsia="Times New Roman" w:hAnsi="Arial" w:cs="Arial"/>
          <w:sz w:val="21"/>
          <w:szCs w:val="21"/>
          <w:lang w:eastAsia="pt-BR"/>
        </w:rPr>
        <w:t xml:space="preserve">, que dispõe sobre as medidas para enfrentamento da emergência de saúde pública de importância internacional decorrente do </w:t>
      </w:r>
      <w:proofErr w:type="spellStart"/>
      <w:r w:rsidRPr="00DD17D5">
        <w:rPr>
          <w:rFonts w:ascii="Arial" w:eastAsia="Times New Roman" w:hAnsi="Arial" w:cs="Arial"/>
          <w:sz w:val="21"/>
          <w:szCs w:val="21"/>
          <w:lang w:eastAsia="pt-BR"/>
        </w:rPr>
        <w:t>coronavírus</w:t>
      </w:r>
      <w:proofErr w:type="spellEnd"/>
      <w:r w:rsidRPr="00DD17D5">
        <w:rPr>
          <w:rFonts w:ascii="Arial" w:eastAsia="Times New Roman" w:hAnsi="Arial" w:cs="Arial"/>
          <w:sz w:val="21"/>
          <w:szCs w:val="21"/>
          <w:lang w:eastAsia="pt-BR"/>
        </w:rPr>
        <w:t>. O isolamento e a quarentena (restrição de atividades ou separação de pessoas, bagagens, contêineres, animais, meios de transporte ou mercadorias suspeitos de contaminação das pessoas que não estejam doentes, a fim de evitar a possível contaminação ou a propagação do vírus) são algumas das medidas que podem ser aplicadas pelo Poder Público.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sz w:val="21"/>
          <w:szCs w:val="21"/>
          <w:lang w:eastAsia="pt-BR"/>
        </w:rPr>
        <w:t>Neste caso, o período de ausência decorrente será considerado falta justificada ao serviço público ou à atividade laboral privada (artigo 3º, parágrafo 3º). As medidas de isolamento e quarentena, no entanto, somente poderão ser tomadas pelos gestores locais de saúde, mediante autorização do Ministério da Saúde. A </w:t>
      </w:r>
      <w:hyperlink r:id="rId7" w:tgtFrame="_blank" w:history="1">
        <w:r w:rsidRPr="00DD17D5">
          <w:rPr>
            <w:rFonts w:ascii="Arial" w:eastAsia="Times New Roman" w:hAnsi="Arial" w:cs="Arial"/>
            <w:sz w:val="21"/>
            <w:szCs w:val="21"/>
            <w:lang w:eastAsia="pt-BR"/>
          </w:rPr>
          <w:t>Portaria 356/2020</w:t>
        </w:r>
      </w:hyperlink>
      <w:r w:rsidRPr="00DD17D5">
        <w:rPr>
          <w:rFonts w:ascii="Arial" w:eastAsia="Times New Roman" w:hAnsi="Arial" w:cs="Arial"/>
          <w:sz w:val="21"/>
          <w:szCs w:val="21"/>
          <w:lang w:eastAsia="pt-BR"/>
        </w:rPr>
        <w:t xml:space="preserve"> do Ministério </w:t>
      </w: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da Saúde regulamenta diversos procedimentos da Lei da Quarentena.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No caso de afastamentos não decorrentes do </w:t>
      </w:r>
      <w:proofErr w:type="spellStart"/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coronavírus</w:t>
      </w:r>
      <w:proofErr w:type="spellEnd"/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, aplicam-se as disposições gerais para licença por motivo de saúde.  Neste caso, trabalhadores filiados ao Regime Geral de Previdência Social incapacitados para o trabalho ou para sua atividade habitual por mais de 15 dias têm direito ao auxílio-doença. Durante os primeiros 15 dias consecutivos de afastamento, cabe à empresa pagar ao empregado o seu salário integral. Após o 16º dia, o pagamento é feito pelo INSS.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Os demais filiados ao INSS, como prestadores de serviço, profissionais autônomos e outros contribuintes para a Previdência, também podem acionar o órgão para ter direito ao auxílio-doença.</w:t>
      </w: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Teletrabalho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Uma das medidas sugeridas para evitar a aglomeração de pessoas é o teletrabalho, definido como a prestação de serviços preponderantemente fora das dependências do empregador, com a utilização de tecnologias de informação e de comunicação que, por sua natureza, não se constituam como trabalho externo.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De acordo com o artigo 75-C da CLT, a prestação de serviços nessa modalidade deve constar expressamente do contrato individual de trabalho, que especificará as atividades realizadas pelo empregado. O teletrabalho pode ser estabelecido por mútuo consentimento entre empregado e empregador a partir de aditivo contratual.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No caso de uma situação de emergência eventual, no entanto, como no caso do </w:t>
      </w:r>
      <w:proofErr w:type="spellStart"/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Covid</w:t>
      </w:r>
      <w:proofErr w:type="spellEnd"/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, a adoção do trabalho remoto é temporária e pode prescindir de algumas etapas formais, desde </w:t>
      </w: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lastRenderedPageBreak/>
        <w:t>que respeitados os limites estabelecidos na legislação trabalhista e no contrato de trabalho. Embora o empregado esteja trabalhando em casa, o local contratual da prestação do serviço continua sendo a empresa.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Uma das medidas adotadas pelo Tribunal Superior do Trabalho em relação ao </w:t>
      </w:r>
      <w:proofErr w:type="spellStart"/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coronavírus</w:t>
      </w:r>
      <w:proofErr w:type="spellEnd"/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 foi justamente </w:t>
      </w:r>
      <w:hyperlink r:id="rId8" w:tgtFrame="_blank" w:history="1">
        <w:r w:rsidRPr="00DD17D5">
          <w:rPr>
            <w:rFonts w:ascii="Arial" w:eastAsia="Times New Roman" w:hAnsi="Arial" w:cs="Arial"/>
            <w:sz w:val="21"/>
            <w:szCs w:val="21"/>
            <w:lang w:eastAsia="pt-BR"/>
          </w:rPr>
          <w:t>ampliar o número de servidores em trabalho remoto</w:t>
        </w:r>
      </w:hyperlink>
      <w:r w:rsidRPr="00DD17D5">
        <w:rPr>
          <w:rFonts w:ascii="Arial" w:eastAsia="Times New Roman" w:hAnsi="Arial" w:cs="Arial"/>
          <w:sz w:val="21"/>
          <w:szCs w:val="21"/>
          <w:lang w:eastAsia="pt-BR"/>
        </w:rPr>
        <w:t>.</w:t>
      </w: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 A modalidade existe formalmente no TST desde 2012 e segue parâmetros estabelecidos pelo Conselho Nacional de Justiça e pelo Tribunal. No momento, visando conter a possível disseminação do vírus, as exigências administrativas foram suspensas por 15 dias em relação aos servidores que tenham regressado de viagens a localidades em que o surto do </w:t>
      </w:r>
      <w:proofErr w:type="spellStart"/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Covid</w:t>
      </w:r>
      <w:proofErr w:type="spellEnd"/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 19 tenha sido reconhecido. A medida também se aplica a magistrados e servidores, colaboradores ou estagiários que apresentarem sintomas respiratórios ou febre.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Ambiente saudável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Está entre as obrigações da empresa cumprir e fazer cumprir as normas de segurança e medicina do trabalho. Além disso, também deve instruir os empregados, por meio de ordens de serviço, sobre as precauções a tomar para evitar acidentes do trabalho ou doenças ocupacionais (CLT, artigo 157, incisos I e II).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O empregado, da mesma forma, tem o dever de observar as normas de segurança e medicina do trabalho e colaborar com a empresa na sua aplicação. Quando correr perigo manifesto de mal considerável (artigo 483, alínea “c”, da CLT), ele pode considerar rescindido o contrato e pleitear a devida indenização, desde que configurado risco iminente.</w:t>
      </w: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</w:pP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BR"/>
        </w:rPr>
        <w:t>Prevenção no TST</w:t>
      </w: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noProof/>
          <w:color w:val="01426A"/>
          <w:sz w:val="21"/>
          <w:szCs w:val="21"/>
          <w:lang w:eastAsia="pt-BR"/>
        </w:rPr>
        <w:drawing>
          <wp:inline distT="0" distB="0" distL="0" distR="0">
            <wp:extent cx="5400040" cy="7636510"/>
            <wp:effectExtent l="0" t="0" r="0" b="2540"/>
            <wp:docPr id="1" name="Imagem 1" descr="Clique na imagem para fazer downloa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que na imagem para fazer downloa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</w:p>
    <w:p w:rsid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Além da ampliação do teletrabalho, o </w:t>
      </w:r>
      <w:hyperlink r:id="rId11" w:tgtFrame="_blank" w:history="1">
        <w:r w:rsidRPr="00DD17D5">
          <w:rPr>
            <w:rFonts w:ascii="Arial" w:eastAsia="Times New Roman" w:hAnsi="Arial" w:cs="Arial"/>
            <w:sz w:val="21"/>
            <w:szCs w:val="21"/>
            <w:lang w:eastAsia="pt-BR"/>
          </w:rPr>
          <w:t>TST vem adotando diversas medidas preventivas</w:t>
        </w:r>
      </w:hyperlink>
      <w:r w:rsidRPr="00DD17D5">
        <w:rPr>
          <w:rFonts w:ascii="Arial" w:eastAsia="Times New Roman" w:hAnsi="Arial" w:cs="Arial"/>
          <w:sz w:val="21"/>
          <w:szCs w:val="21"/>
          <w:lang w:eastAsia="pt-BR"/>
        </w:rPr>
        <w:t> para o público interno e externo. As práticas recomendadas para a prevenção estão sendo divulgadas em cartazes e banners instalados nos locais de maior trânsito de servidores e na sua rede interna (intranet). O fornecimento de álcool gel foi aumentado, e os equipamentos de trabalho estão sendo higienizados com álcool 70%. As atividades do berçário foram suspensas até 16/3, e a capacidade do restaurante foi reduzida para observar a distância de dois metros entre as mesas determinada por decreto do governador do Distrito Federal (</w:t>
      </w:r>
      <w:hyperlink r:id="rId12" w:tgtFrame="_blank" w:history="1">
        <w:r w:rsidRPr="00DD17D5">
          <w:rPr>
            <w:rFonts w:ascii="Arial" w:eastAsia="Times New Roman" w:hAnsi="Arial" w:cs="Arial"/>
            <w:sz w:val="21"/>
            <w:szCs w:val="21"/>
            <w:lang w:eastAsia="pt-BR"/>
          </w:rPr>
          <w:t>Decreto 40.509/2020</w:t>
        </w:r>
      </w:hyperlink>
      <w:r w:rsidRPr="00DD17D5">
        <w:rPr>
          <w:rFonts w:ascii="Arial" w:eastAsia="Times New Roman" w:hAnsi="Arial" w:cs="Arial"/>
          <w:sz w:val="21"/>
          <w:szCs w:val="21"/>
          <w:lang w:eastAsia="pt-BR"/>
        </w:rPr>
        <w:t>).</w:t>
      </w:r>
    </w:p>
    <w:p w:rsidR="00DD17D5" w:rsidRPr="00DD17D5" w:rsidRDefault="00DD17D5" w:rsidP="00DD17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DD17D5">
        <w:rPr>
          <w:rFonts w:ascii="Arial" w:eastAsia="Times New Roman" w:hAnsi="Arial" w:cs="Arial"/>
          <w:sz w:val="21"/>
          <w:szCs w:val="21"/>
          <w:lang w:eastAsia="pt-BR"/>
        </w:rPr>
        <w:t xml:space="preserve">Também para evitar a transmissão do vírus, o Tribunal suspendeu temporariamente eventos, viagens e reuniões presenciais que não sejam imprescindíveis, a entrada de público externo na Biblioteca </w:t>
      </w:r>
      <w:proofErr w:type="spellStart"/>
      <w:r w:rsidRPr="00DD17D5">
        <w:rPr>
          <w:rFonts w:ascii="Arial" w:eastAsia="Times New Roman" w:hAnsi="Arial" w:cs="Arial"/>
          <w:sz w:val="21"/>
          <w:szCs w:val="21"/>
          <w:lang w:eastAsia="pt-BR"/>
        </w:rPr>
        <w:t>Délio</w:t>
      </w:r>
      <w:proofErr w:type="spellEnd"/>
      <w:r w:rsidRPr="00DD17D5">
        <w:rPr>
          <w:rFonts w:ascii="Arial" w:eastAsia="Times New Roman" w:hAnsi="Arial" w:cs="Arial"/>
          <w:sz w:val="21"/>
          <w:szCs w:val="21"/>
          <w:lang w:eastAsia="pt-BR"/>
        </w:rPr>
        <w:t xml:space="preserve"> Maranhão e no restaurante, a visitação pública e o atendimento presencial do público externo que puder ser prestado por meio eletrônico </w:t>
      </w: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ou telefônico. O acesso às salas de sessão também está restrito </w:t>
      </w: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às</w:t>
      </w:r>
      <w:r w:rsidRPr="00DD17D5">
        <w:rPr>
          <w:rFonts w:ascii="Arial" w:eastAsia="Times New Roman" w:hAnsi="Arial" w:cs="Arial"/>
          <w:color w:val="222222"/>
          <w:sz w:val="21"/>
          <w:szCs w:val="21"/>
          <w:lang w:eastAsia="pt-BR"/>
        </w:rPr>
        <w:t xml:space="preserve"> partes e aos advogados dos processos em pauta.</w:t>
      </w:r>
    </w:p>
    <w:p w:rsidR="00DD17D5" w:rsidRDefault="00DD17D5"/>
    <w:p w:rsidR="00205484" w:rsidRDefault="00205484"/>
    <w:p w:rsidR="00205484" w:rsidRDefault="00205484"/>
    <w:sectPr w:rsidR="00205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D5"/>
    <w:rsid w:val="00205484"/>
    <w:rsid w:val="00594F52"/>
    <w:rsid w:val="00DD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2588"/>
  <w15:chartTrackingRefBased/>
  <w15:docId w15:val="{D0F285E6-97BE-4C95-A70A-D80FBD1A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D17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D17D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DD17D5"/>
    <w:rPr>
      <w:color w:val="0000FF"/>
      <w:u w:val="single"/>
    </w:rPr>
  </w:style>
  <w:style w:type="character" w:customStyle="1" w:styleId="taglib-text">
    <w:name w:val="taglib-text"/>
    <w:basedOn w:val="Fontepargpadro"/>
    <w:rsid w:val="00DD17D5"/>
  </w:style>
  <w:style w:type="character" w:customStyle="1" w:styleId="hide-accessible">
    <w:name w:val="hide-accessible"/>
    <w:basedOn w:val="Fontepargpadro"/>
    <w:rsid w:val="00DD17D5"/>
  </w:style>
  <w:style w:type="paragraph" w:styleId="NormalWeb">
    <w:name w:val="Normal (Web)"/>
    <w:basedOn w:val="Normal"/>
    <w:uiPriority w:val="99"/>
    <w:semiHidden/>
    <w:unhideWhenUsed/>
    <w:rsid w:val="00DD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D17D5"/>
    <w:rPr>
      <w:i/>
      <w:iCs/>
    </w:rPr>
  </w:style>
  <w:style w:type="character" w:styleId="Forte">
    <w:name w:val="Strong"/>
    <w:basedOn w:val="Fontepargpadro"/>
    <w:uiPriority w:val="22"/>
    <w:qFormat/>
    <w:rsid w:val="00DD17D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05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3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8C9CA"/>
            <w:right w:val="none" w:sz="0" w:space="0" w:color="auto"/>
          </w:divBdr>
        </w:div>
        <w:div w:id="10975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749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4777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5454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t.jus.br/web/guest/noticia-destaque-visualizacao/-/asset_publisher/89Dk/content/id/2513583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.gov.br/en/web/dou/-/portaria-n-356-de-11-de-marco-de-2020-247538346" TargetMode="External"/><Relationship Id="rId12" Type="http://schemas.openxmlformats.org/officeDocument/2006/relationships/hyperlink" Target="https://agenciabrasilia.df.gov.br/wp-conteudo/uploads/2020/03/DODF-026-12-03-2020-EDICAO-EXTR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9-2022/2020/Lei/L13979.htm" TargetMode="External"/><Relationship Id="rId11" Type="http://schemas.openxmlformats.org/officeDocument/2006/relationships/hyperlink" Target="http://www.tst.jus.br/web/guest/noticias/-/asset_publisher/89Dk/content/id/25139162" TargetMode="External"/><Relationship Id="rId5" Type="http://schemas.openxmlformats.org/officeDocument/2006/relationships/hyperlink" Target="https://www.who.int/docs/default-source/coronaviruse/getting-workplace-ready-for-covid-19.pdf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tst.jus.br/noticias/-/asset_publisher/89Dk/content/id/25142571" TargetMode="External"/><Relationship Id="rId9" Type="http://schemas.openxmlformats.org/officeDocument/2006/relationships/hyperlink" Target="http://www.tst.jus.br/documents/10157/2374827/%5bCartaz+A3%5d+Campanha+de+Preven%C3%A7%C3%A3o+ao+Coronav%C3%ADrus-01.png/1ff14354-59c8-ca9a-4e84-9900b64ea6c5?t=15841341265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1042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Monteiro Jorri</dc:creator>
  <cp:keywords/>
  <dc:description/>
  <cp:lastModifiedBy>Fernanda Monteiro Jorri</cp:lastModifiedBy>
  <cp:revision>3</cp:revision>
  <dcterms:created xsi:type="dcterms:W3CDTF">2020-03-17T13:42:00Z</dcterms:created>
  <dcterms:modified xsi:type="dcterms:W3CDTF">2020-03-17T13:57:00Z</dcterms:modified>
</cp:coreProperties>
</file>